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478" w:rsidRDefault="00C037C1">
      <w:pPr>
        <w:rPr>
          <w:color w:val="3399FF"/>
          <w:lang w:val="kk-KZ"/>
        </w:rPr>
      </w:pPr>
      <w:r>
        <w:rPr>
          <w:color w:val="3399FF"/>
          <w:lang w:val="kk-KZ"/>
        </w:rPr>
        <w:t xml:space="preserve">                   Астана қ</w:t>
      </w:r>
      <w:r w:rsidRPr="00C60DEC">
        <w:rPr>
          <w:color w:val="3399FF"/>
          <w:lang w:val="kk-KZ"/>
        </w:rPr>
        <w:t>аласы</w:t>
      </w:r>
      <w:r w:rsidRPr="00D31102">
        <w:rPr>
          <w:color w:val="3399FF"/>
          <w:lang w:val="kk-KZ"/>
        </w:rPr>
        <w:t xml:space="preserve">                                                                   </w:t>
      </w:r>
      <w:r>
        <w:rPr>
          <w:color w:val="3399FF"/>
          <w:lang w:val="kk-KZ"/>
        </w:rPr>
        <w:t xml:space="preserve">                                          город Астана</w:t>
      </w:r>
      <w:r w:rsidRPr="00D31102">
        <w:rPr>
          <w:color w:val="3399FF"/>
          <w:lang w:val="kk-KZ"/>
        </w:rPr>
        <w:t xml:space="preserve">                                                                   </w:t>
      </w:r>
      <w:r>
        <w:rPr>
          <w:color w:val="3399FF"/>
          <w:lang w:val="kk-KZ"/>
        </w:rPr>
        <w:t xml:space="preserve">                                           </w:t>
      </w:r>
      <w:r w:rsidRPr="00D31102">
        <w:rPr>
          <w:color w:val="3399FF"/>
          <w:lang w:val="kk-KZ"/>
        </w:rPr>
        <w:t xml:space="preserve"> </w:t>
      </w:r>
    </w:p>
    <w:p w:rsidR="004F5478" w:rsidRDefault="004F5478">
      <w:pPr>
        <w:rPr>
          <w:color w:val="3399FF"/>
          <w:lang w:val="kk-KZ"/>
        </w:rPr>
      </w:pPr>
    </w:p>
    <w:p w:rsidR="004F5478" w:rsidRDefault="004F5478">
      <w:pPr>
        <w:rPr>
          <w:color w:val="3399FF"/>
          <w:lang w:val="kk-KZ"/>
        </w:rPr>
      </w:pPr>
    </w:p>
    <w:p w:rsidR="004F5478" w:rsidRDefault="00C037C1">
      <w:pPr>
        <w:jc w:val="center"/>
        <w:rPr>
          <w:b/>
          <w:sz w:val="28"/>
          <w:lang w:val="kk-KZ"/>
        </w:rPr>
      </w:pPr>
      <w:r w:rsidRPr="00533D31">
        <w:rPr>
          <w:b/>
          <w:sz w:val="28"/>
          <w:lang w:val="kk-KZ"/>
        </w:rPr>
        <w:t>Қазақстан Республикасы Сыбайлас жемқорлыққа қарсы іс-қимыл агенттігі (Сыбайлас жемқорлыққа қарсы қызмет) Төрағасының 2023 жылғы 31 наурыздағы № 112 «Квазимемлекеттік сектор субъектілеріндегі сыбайлас жемқорлыққа қарсы комплаенс-қызметтер туралы үлгілік ережені бекіту туралы» бұйрығына өзгеріс енгізу туралы</w:t>
      </w:r>
    </w:p>
    <w:p w:rsidR="004F5478" w:rsidRDefault="004F5478">
      <w:pPr>
        <w:keepNext/>
        <w:spacing w:after="40"/>
        <w:rPr>
          <w:color w:val="3399FF"/>
          <w:lang w:val="kk-KZ"/>
        </w:rPr>
      </w:pPr>
    </w:p>
    <w:p w:rsidR="004F5478" w:rsidRDefault="00C037C1">
      <w:pPr>
        <w:keepNext/>
        <w:spacing w:after="40"/>
        <w:ind w:firstLine="709"/>
        <w:rPr>
          <w:sz w:val="28"/>
          <w:lang w:val="kk-KZ"/>
        </w:rPr>
      </w:pPr>
      <w:r w:rsidRPr="00B12C29">
        <w:rPr>
          <w:b/>
          <w:sz w:val="28"/>
          <w:lang w:val="kk-KZ"/>
        </w:rPr>
        <w:t>БҰЙЫРАМЫН:</w:t>
      </w:r>
    </w:p>
    <w:p w:rsidR="004F5478" w:rsidRDefault="00C037C1">
      <w:pPr>
        <w:ind w:firstLine="709"/>
        <w:jc w:val="both"/>
        <w:rPr>
          <w:sz w:val="28"/>
          <w:lang w:val="kk-KZ"/>
        </w:rPr>
      </w:pPr>
      <w:r w:rsidRPr="00B12C29">
        <w:rPr>
          <w:sz w:val="28"/>
          <w:lang w:val="kk-KZ"/>
        </w:rPr>
        <w:t>1. Қазақстан Республикасы Сыбайлас жемқорлыққа қарсы іс-қимыл агенттігі (Сыбайлас жемқорлыққа қарсы қызмет) Төрағасының 2023 жылғы 31 наурыздағы № 112 «Квазимемлекеттік сектор субъектілеріндегі сыбайлас жемқорлыққа қарсы комплаенс-қызметтер туралы үлгілік ережені бекіту туралы» бұйрығына (Нормативтік құқықтық актілерді мемлекеттік тіркеу тізілімінде № 32211 болып тіркелген) мынадай өзгеріс енгізілсін:</w:t>
      </w:r>
    </w:p>
    <w:p w:rsidR="004F5478" w:rsidRDefault="00C037C1">
      <w:pPr>
        <w:ind w:firstLine="709"/>
        <w:jc w:val="both"/>
        <w:rPr>
          <w:sz w:val="28"/>
          <w:lang w:val="kk-KZ"/>
        </w:rPr>
      </w:pPr>
      <w:r w:rsidRPr="00B12C29">
        <w:rPr>
          <w:sz w:val="28"/>
          <w:lang w:val="kk-KZ"/>
        </w:rPr>
        <w:t>көрсетілген бұйрықпен бекітілген Квазимемлекеттік сектор субъектілеріндегі сыбайлас жемқорлыққа қарсы комплаенс-қызметтер туралы үлгілік ереже (бұдан әрі – Үлгілік ереже) осы бұйрыққа қосымшаға сәйкес жаңа редакцияда жазылсын.</w:t>
      </w:r>
    </w:p>
    <w:p w:rsidR="004F5478" w:rsidRDefault="00C037C1">
      <w:pPr>
        <w:ind w:firstLine="709"/>
        <w:jc w:val="both"/>
        <w:rPr>
          <w:sz w:val="28"/>
          <w:lang w:val="kk-KZ"/>
        </w:rPr>
      </w:pPr>
      <w:r w:rsidRPr="00B12C29">
        <w:rPr>
          <w:sz w:val="28"/>
          <w:lang w:val="kk-KZ"/>
        </w:rPr>
        <w:t>2. Қазақстан Республикасы Мемлекеттік қызмет істері агенттігінің Сыбайлас жемқорлыққа қарсы саясат департаменті Қазақстан Республикасының заңнамасында белгіленген тәртіппен мыналарды қамтамасыз етсін:</w:t>
      </w:r>
    </w:p>
    <w:p w:rsidR="004F5478" w:rsidRDefault="00C037C1">
      <w:pPr>
        <w:ind w:firstLine="709"/>
        <w:jc w:val="both"/>
        <w:rPr>
          <w:sz w:val="28"/>
          <w:lang w:val="kk-KZ"/>
        </w:rPr>
      </w:pPr>
      <w:r w:rsidRPr="00B12C29">
        <w:rPr>
          <w:sz w:val="28"/>
          <w:lang w:val="kk-KZ"/>
        </w:rPr>
        <w:t>1) осы бұйрықты Қазақстан Республикасының Әділет министрлігінде мемлекеттік тіркеуді;</w:t>
      </w:r>
    </w:p>
    <w:p w:rsidR="004F5478" w:rsidRDefault="00C037C1">
      <w:pPr>
        <w:ind w:firstLine="709"/>
        <w:jc w:val="both"/>
        <w:rPr>
          <w:sz w:val="28"/>
          <w:lang w:val="kk-KZ"/>
        </w:rPr>
      </w:pPr>
      <w:r w:rsidRPr="00B12C29">
        <w:rPr>
          <w:sz w:val="28"/>
          <w:lang w:val="kk-KZ"/>
        </w:rPr>
        <w:t>2) осы бұйрық ресми жарияланғаннан кейін оны Қазақстан Республикасы Мемлекеттік қызмет істері агенттігінің интернет-ресурсында орналастыруды.</w:t>
      </w:r>
    </w:p>
    <w:p w:rsidR="004F5478" w:rsidRDefault="00C037C1">
      <w:pPr>
        <w:ind w:firstLine="709"/>
        <w:jc w:val="both"/>
        <w:rPr>
          <w:sz w:val="28"/>
          <w:lang w:val="kk-KZ"/>
        </w:rPr>
      </w:pPr>
      <w:r w:rsidRPr="00B12C29">
        <w:rPr>
          <w:sz w:val="28"/>
          <w:lang w:val="kk-KZ"/>
        </w:rPr>
        <w:t>3. Осы бұйрықтың орындалуын бақылау сыбайлас жемқорлыққа қарсы саясат мәселелеріне жетекшілік ететін Қазақстан Республикасы Мемлекеттік қызмет істері агенттігі Төрағасының орынбасарына жүктелсін.</w:t>
      </w:r>
    </w:p>
    <w:p w:rsidR="004F5478" w:rsidRDefault="00C037C1">
      <w:pPr>
        <w:ind w:firstLine="709"/>
        <w:jc w:val="both"/>
        <w:rPr>
          <w:sz w:val="28"/>
          <w:lang w:val="kk-KZ"/>
        </w:rPr>
      </w:pPr>
      <w:r>
        <w:rPr>
          <w:sz w:val="28"/>
          <w:lang w:val="kk-KZ"/>
        </w:rPr>
        <w:t xml:space="preserve">4. </w:t>
      </w:r>
      <w:r w:rsidRPr="00137128">
        <w:rPr>
          <w:sz w:val="28"/>
          <w:lang w:val="kk-KZ"/>
        </w:rPr>
        <w:t>Осы бұйрық Үлгілік ереженің 2027 жылғы 1 қаңтардан бастап қолданысқа енгізілетін 18-тармағының 11), 12), 13) және 14) тармақшаларын, 19-тармағының 5), 6) және 7) тармақшаларын және 20-тармағының 7) тармақшасын қоспағанда, 2026 жылғы 13 тамыздан бастап қолданысқа енгізіледі және ресми жариялануға тиіс.</w:t>
      </w:r>
    </w:p>
    <w:p w:rsidR="004F5478" w:rsidRDefault="00C037C1">
      <w:pPr>
        <w:ind w:firstLine="709"/>
        <w:jc w:val="both"/>
        <w:rPr>
          <w:sz w:val="28"/>
          <w:lang w:val="kk-KZ"/>
        </w:rPr>
      </w:pPr>
      <w:r w:rsidRPr="00B12C29">
        <w:rPr>
          <w:sz w:val="28"/>
          <w:lang w:val="kk-KZ"/>
        </w:rPr>
        <w:t>2027 жылғы 1 қаңтарға дейін мыналардың қолданысы тоқтатыла тұрсын:</w:t>
      </w:r>
    </w:p>
    <w:p w:rsidR="004F5478" w:rsidRDefault="00C037C1">
      <w:pPr>
        <w:ind w:firstLine="709"/>
        <w:jc w:val="both"/>
        <w:rPr>
          <w:sz w:val="28"/>
          <w:lang w:val="kk-KZ"/>
        </w:rPr>
      </w:pPr>
      <w:r w:rsidRPr="00B12C29">
        <w:rPr>
          <w:sz w:val="28"/>
          <w:lang w:val="kk-KZ"/>
        </w:rPr>
        <w:lastRenderedPageBreak/>
        <w:t>1) Үлгілік ереженің 18-тармағының 10) тармақшасы, тоқтатыла тұрған кезеңде осы тармақша мынадай редакцияда қолданылады деп белгіленіп:</w:t>
      </w:r>
    </w:p>
    <w:p w:rsidR="004F5478" w:rsidRDefault="00C037C1">
      <w:pPr>
        <w:ind w:firstLine="709"/>
        <w:jc w:val="both"/>
        <w:rPr>
          <w:sz w:val="28"/>
          <w:lang w:val="kk-KZ"/>
        </w:rPr>
      </w:pPr>
      <w:r w:rsidRPr="00B12C29">
        <w:rPr>
          <w:sz w:val="28"/>
          <w:lang w:val="kk-KZ"/>
        </w:rPr>
        <w:t>«10) мүдделер қақтығысын анықтау, оған мониторинг жүргізу және оны реттеу жөнінде шаралар қабылдайды;»;</w:t>
      </w:r>
    </w:p>
    <w:p w:rsidR="004F5478" w:rsidRDefault="00C037C1">
      <w:pPr>
        <w:ind w:firstLine="709"/>
        <w:jc w:val="both"/>
        <w:rPr>
          <w:sz w:val="28"/>
          <w:lang w:val="kk-KZ"/>
        </w:rPr>
      </w:pPr>
      <w:r w:rsidRPr="00B12C29">
        <w:rPr>
          <w:sz w:val="28"/>
          <w:lang w:val="kk-KZ"/>
        </w:rPr>
        <w:t>2) Үлгілік ереженің 19-тармағының 3) және 4) тармақшалары, тоқтатыла тұрған кезеңде осы тармақшалар мынадай редакцияда қолданылады деп белгіленіп:</w:t>
      </w:r>
    </w:p>
    <w:p w:rsidR="004F5478" w:rsidRDefault="00C037C1">
      <w:pPr>
        <w:ind w:firstLine="709"/>
        <w:jc w:val="both"/>
        <w:rPr>
          <w:sz w:val="28"/>
          <w:lang w:val="kk-KZ"/>
        </w:rPr>
      </w:pPr>
      <w:r w:rsidRPr="00B12C29">
        <w:rPr>
          <w:sz w:val="28"/>
          <w:lang w:val="kk-KZ"/>
        </w:rPr>
        <w:t>«3) Қазақстан Республикасы заңнамасының мүдделер қақтығысын болғызбау және реттеу жөніндегі талаптарының сақталуы;</w:t>
      </w:r>
    </w:p>
    <w:p w:rsidR="004F5478" w:rsidRDefault="00C037C1">
      <w:pPr>
        <w:ind w:firstLine="709"/>
        <w:jc w:val="both"/>
        <w:rPr>
          <w:sz w:val="28"/>
          <w:lang w:val="kk-KZ"/>
        </w:rPr>
      </w:pPr>
      <w:r w:rsidRPr="00B12C29">
        <w:rPr>
          <w:sz w:val="28"/>
          <w:lang w:val="kk-KZ"/>
        </w:rPr>
        <w:t>4) мемлекеттік функцияларды орындауға уәкілеттік берілген адамдарға теңестірілген адамдардың жақын туыстарымен, жұбайларымен және (немесе) жекжаттарымен бірге жұмыс істеуіне тыйым салудың сақталуы;»;</w:t>
      </w:r>
    </w:p>
    <w:p w:rsidR="004F5478" w:rsidRDefault="00C037C1">
      <w:pPr>
        <w:ind w:firstLine="709"/>
        <w:jc w:val="both"/>
        <w:rPr>
          <w:sz w:val="28"/>
          <w:lang w:val="kk-KZ"/>
        </w:rPr>
      </w:pPr>
      <w:r w:rsidRPr="00B12C29">
        <w:rPr>
          <w:sz w:val="28"/>
          <w:lang w:val="kk-KZ"/>
        </w:rPr>
        <w:t>3) Үлгілік ереженің 22, 23, 24 және 25-тармақтары, тоқтатыла тұрған кезеңде осы тармақтар мынадай редакцияда қолданылады деп белгіленіп:</w:t>
      </w:r>
    </w:p>
    <w:p w:rsidR="004F5478" w:rsidRDefault="00C037C1">
      <w:pPr>
        <w:ind w:firstLine="709"/>
        <w:jc w:val="both"/>
        <w:rPr>
          <w:sz w:val="28"/>
          <w:lang w:val="kk-KZ"/>
        </w:rPr>
      </w:pPr>
      <w:r w:rsidRPr="00B12C29">
        <w:rPr>
          <w:sz w:val="28"/>
          <w:lang w:val="kk-KZ"/>
        </w:rPr>
        <w:t>«22. Жұмыс жоспары сыбайлас жемқорлық тәуекелдеріне ішкі талдау жүргізу, сыбайлас жемқорлыққа қарсы шектеулердің сақталуына мониторинг жүргізу, оқыту жүргізу, ұсынымдардың орындалуына мониторинг жүргізу және сыбайлас жемқорлыққа қарсы саясат жөніндегі уәкілетті органмен өзара іс-қимыл жасау жөніндегі іс-шараларды қамтиды.</w:t>
      </w:r>
    </w:p>
    <w:p w:rsidR="004F5478" w:rsidRDefault="00C037C1">
      <w:pPr>
        <w:ind w:firstLine="709"/>
        <w:jc w:val="both"/>
        <w:rPr>
          <w:sz w:val="28"/>
          <w:lang w:val="kk-KZ"/>
        </w:rPr>
      </w:pPr>
      <w:r>
        <w:rPr>
          <w:sz w:val="28"/>
          <w:lang w:val="kk-KZ"/>
        </w:rPr>
        <w:t xml:space="preserve">23. </w:t>
      </w:r>
      <w:r w:rsidRPr="00443046">
        <w:rPr>
          <w:sz w:val="28"/>
          <w:lang w:val="kk-KZ"/>
        </w:rPr>
        <w:t>Қызметтің және Жауапты тұлғаның ұсынымдары квазимемлекеттік сектор субъектісінің басшысына немесе құзыретіне тиісті мәселе жататын құрылымдық бөлімшелерге жіберіледі және квазимемлекеттік сектор субъектісінің ішкі құжаттарында белгіленген мерзімде міндетті түрде қаралуға жатады.</w:t>
      </w:r>
    </w:p>
    <w:p w:rsidR="004F5478" w:rsidRDefault="00C037C1">
      <w:pPr>
        <w:ind w:firstLine="709"/>
        <w:jc w:val="both"/>
        <w:rPr>
          <w:sz w:val="28"/>
          <w:lang w:val="kk-KZ"/>
        </w:rPr>
      </w:pPr>
      <w:r>
        <w:rPr>
          <w:sz w:val="28"/>
          <w:lang w:val="kk-KZ"/>
        </w:rPr>
        <w:t xml:space="preserve">24. </w:t>
      </w:r>
      <w:r w:rsidRPr="00B12C29">
        <w:rPr>
          <w:sz w:val="28"/>
          <w:lang w:val="kk-KZ"/>
        </w:rPr>
        <w:t>Ұсынымдарды қарау қорытындылары бойынша құрылымдық бөлімшелер Қызметті немесе Жауапты тұлғаны қабылданған шаралар туралы хабардар етеді не оларды орындаудың мүмкін еместігіне уәжді негіздеме ұсынады.</w:t>
      </w:r>
    </w:p>
    <w:p w:rsidR="004F5478" w:rsidRDefault="00C037C1">
      <w:pPr>
        <w:ind w:firstLine="709"/>
        <w:jc w:val="both"/>
        <w:rPr>
          <w:color w:val="000000"/>
          <w:sz w:val="28"/>
          <w:szCs w:val="28"/>
          <w:shd w:val="clear" w:color="auto" w:fill="FFFFFF"/>
          <w:lang w:val="kk-KZ"/>
        </w:rPr>
      </w:pPr>
      <w:r w:rsidRPr="00B12C29">
        <w:rPr>
          <w:sz w:val="28"/>
          <w:lang w:val="kk-KZ"/>
        </w:rPr>
        <w:t>25. Қызмет жылына кемінде бір рет директорлар кеңесіне, байқау кеңесіне (ол болған кезде) немесе квазимемлекеттік сектор субъектісінің өзге де тәуелсіз басқару органына, ал көрсетілген органдар болмаған жағдайда квазимемлекеттік сектор субъектісінің басшысына анықталған сыбайлас жемқорлық тәуекелдері, сыбайлас жемқорлыққа қарсы шектеулердің бұзылуы және оларды жою жөніндегі шаралар туралы мәліметтерді қамтитын қызметі туралы есеп ұсынады.».</w:t>
      </w:r>
    </w:p>
    <w:p w:rsidR="004F5478" w:rsidRDefault="004F5478">
      <w:pPr>
        <w:rPr>
          <w:color w:val="3399FF"/>
          <w:lang w:val="kk-KZ"/>
        </w:rPr>
      </w:pPr>
    </w:p>
    <w:p w:rsidR="004F5478" w:rsidRDefault="004F5478">
      <w:pPr>
        <w:rPr>
          <w:color w:val="3399FF"/>
          <w:lang w:val="kk-KZ"/>
        </w:rPr>
      </w:pPr>
    </w:p>
    <w:tbl>
      <w:tblPr>
        <w:tblStyle w:val="a8"/>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4F5478" w:rsidTr="008858D2">
        <w:tc>
          <w:tcPr>
            <w:tcW w:w="3652" w:type="dxa"/>
            <w:hideMark/>
          </w:tcPr>
          <w:p w:rsidR="004F5478" w:rsidRPr="00C60DEC" w:rsidRDefault="00C037C1">
            <w:pPr>
              <w:rPr>
                <w:lang w:val="kk-KZ"/>
              </w:rPr>
            </w:pPr>
            <w:r w:rsidRPr="00C60DEC">
              <w:rPr>
                <w:b/>
                <w:sz w:val="28"/>
                <w:lang w:val="kk-KZ"/>
              </w:rPr>
              <w:t>Қазақстан Республикасының Мемлекеттік қызмет істері агенттігі төрағасы</w:t>
            </w:r>
          </w:p>
        </w:tc>
        <w:tc>
          <w:tcPr>
            <w:tcW w:w="2126" w:type="dxa"/>
          </w:tcPr>
          <w:p w:rsidR="004F5478" w:rsidRPr="00C60DEC" w:rsidRDefault="004F5478">
            <w:pPr>
              <w:rPr>
                <w:lang w:val="kk-KZ"/>
              </w:rPr>
            </w:pPr>
          </w:p>
        </w:tc>
        <w:tc>
          <w:tcPr>
            <w:tcW w:w="3152" w:type="dxa"/>
            <w:hideMark/>
          </w:tcPr>
          <w:p w:rsidR="004F5478" w:rsidRDefault="00C037C1">
            <w:r>
              <w:rPr>
                <w:b/>
                <w:sz w:val="28"/>
              </w:rPr>
              <w:t xml:space="preserve">Д. </w:t>
            </w:r>
            <w:proofErr w:type="spellStart"/>
            <w:r>
              <w:rPr>
                <w:b/>
                <w:sz w:val="28"/>
              </w:rPr>
              <w:t>Жазықбай</w:t>
            </w:r>
            <w:proofErr w:type="spellEnd"/>
          </w:p>
        </w:tc>
      </w:tr>
    </w:tbl>
    <w:p w:rsidR="004F5478" w:rsidRDefault="00C037C1">
      <w:pPr>
        <w:ind w:firstLine="708"/>
        <w:rPr>
          <w:sz w:val="28"/>
          <w:lang w:val="kk-KZ"/>
        </w:rPr>
      </w:pPr>
      <w:r w:rsidRPr="00B12C29">
        <w:rPr>
          <w:sz w:val="28"/>
          <w:lang w:val="kk-KZ"/>
        </w:rPr>
        <w:t xml:space="preserve">      </w:t>
      </w:r>
      <w:bookmarkStart w:id="0" w:name="_GoBack"/>
      <w:bookmarkEnd w:id="0"/>
      <w:r w:rsidRPr="00B12C29">
        <w:rPr>
          <w:sz w:val="28"/>
          <w:lang w:val="kk-KZ"/>
        </w:rPr>
        <w:t>«КЕЛІСІЛДІ»</w:t>
      </w:r>
    </w:p>
    <w:p w:rsidR="004F5478" w:rsidRDefault="00C037C1">
      <w:pPr>
        <w:rPr>
          <w:sz w:val="28"/>
        </w:rPr>
      </w:pPr>
      <w:r w:rsidRPr="00B12C29">
        <w:rPr>
          <w:sz w:val="28"/>
          <w:lang w:val="kk-KZ"/>
        </w:rPr>
        <w:t xml:space="preserve">    </w:t>
      </w:r>
      <w:proofErr w:type="spellStart"/>
      <w:r w:rsidRPr="00B12C29">
        <w:rPr>
          <w:sz w:val="28"/>
        </w:rPr>
        <w:t>Қазақстан</w:t>
      </w:r>
      <w:proofErr w:type="spellEnd"/>
      <w:r w:rsidRPr="00B12C29">
        <w:rPr>
          <w:sz w:val="28"/>
        </w:rPr>
        <w:t xml:space="preserve"> </w:t>
      </w:r>
      <w:proofErr w:type="spellStart"/>
      <w:r w:rsidRPr="00B12C29">
        <w:rPr>
          <w:sz w:val="28"/>
        </w:rPr>
        <w:t>Республикасының</w:t>
      </w:r>
      <w:proofErr w:type="spellEnd"/>
      <w:r w:rsidRPr="00B12C29">
        <w:rPr>
          <w:sz w:val="28"/>
        </w:rPr>
        <w:t xml:space="preserve"> </w:t>
      </w:r>
    </w:p>
    <w:p w:rsidR="004F5478" w:rsidRDefault="00C037C1">
      <w:pPr>
        <w:rPr>
          <w:sz w:val="28"/>
        </w:rPr>
      </w:pPr>
      <w:r w:rsidRPr="00B12C29">
        <w:rPr>
          <w:sz w:val="28"/>
          <w:lang w:val="kk-KZ"/>
        </w:rPr>
        <w:t xml:space="preserve">  </w:t>
      </w:r>
      <w:proofErr w:type="spellStart"/>
      <w:r w:rsidRPr="00B12C29">
        <w:rPr>
          <w:sz w:val="28"/>
        </w:rPr>
        <w:t>Ұлттық</w:t>
      </w:r>
      <w:proofErr w:type="spellEnd"/>
      <w:r w:rsidRPr="00B12C29">
        <w:rPr>
          <w:sz w:val="28"/>
        </w:rPr>
        <w:t xml:space="preserve"> экономика </w:t>
      </w:r>
      <w:proofErr w:type="spellStart"/>
      <w:r w:rsidRPr="00B12C29">
        <w:rPr>
          <w:sz w:val="28"/>
        </w:rPr>
        <w:t>министрлігі</w:t>
      </w:r>
      <w:proofErr w:type="spellEnd"/>
    </w:p>
    <w:p w:rsidR="004F5478" w:rsidRDefault="004F5478"/>
    <w:sectPr w:rsidR="004F5478" w:rsidSect="00642211">
      <w:headerReference w:type="even" r:id="rId9"/>
      <w:headerReference w:type="default" r:id="rId10"/>
      <w:footerReference w:type="default" r:id="rId11"/>
      <w:headerReference w:type="first" r:id="rId12"/>
      <w:footerReference w:type="first" r:id="rId13"/>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EE7" w:rsidRDefault="00C037C1">
      <w:r>
        <w:separator/>
      </w:r>
    </w:p>
  </w:endnote>
  <w:endnote w:type="continuationSeparator" w:id="0">
    <w:p w:rsidR="00133EE7" w:rsidRDefault="00C0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478" w:rsidRDefault="004F5478">
    <w:pPr>
      <w:jc w:val="center"/>
    </w:pPr>
  </w:p>
  <w:p w:rsidR="004F5478" w:rsidRDefault="00C037C1">
    <w:pPr>
      <w:jc w:val="center"/>
    </w:pP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тізіліміне</w:t>
    </w:r>
    <w:proofErr w:type="spellEnd"/>
    <w:r>
      <w:t xml:space="preserve"> № 39553 </w:t>
    </w:r>
    <w:proofErr w:type="spellStart"/>
    <w:r>
      <w:t>болып</w:t>
    </w:r>
    <w:proofErr w:type="spellEnd"/>
    <w:r>
      <w:t xml:space="preserve"> </w:t>
    </w:r>
    <w:proofErr w:type="spellStart"/>
    <w:r>
      <w:t>енгізілді</w:t>
    </w:r>
    <w:proofErr w:type="spellEnd"/>
  </w:p>
  <w:p w:rsidR="004F5478" w:rsidRDefault="00C037C1">
    <w:pPr>
      <w:jc w:val="center"/>
    </w:pPr>
    <w:r>
      <w:t xml:space="preserve">ИС «ИПГО». Копия электронного документа. </w:t>
    </w:r>
    <w:proofErr w:type="gramStart"/>
    <w:r>
      <w:t>Дата  11.08.2026.</w:t>
    </w:r>
    <w:proofErr w:type="gram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478" w:rsidRDefault="004F5478">
    <w:pPr>
      <w:jc w:val="center"/>
    </w:pPr>
  </w:p>
  <w:p w:rsidR="004F5478" w:rsidRDefault="00C037C1">
    <w:pPr>
      <w:jc w:val="center"/>
    </w:pPr>
    <w:r>
      <w:t xml:space="preserve">ИС «ИПГО». Копия электронного документа. </w:t>
    </w:r>
    <w:proofErr w:type="gramStart"/>
    <w:r>
      <w:t>Дата  11.08.2026.</w:t>
    </w:r>
    <w:proofErr w:type="gram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EE7" w:rsidRDefault="00C037C1">
      <w:r>
        <w:separator/>
      </w:r>
    </w:p>
  </w:footnote>
  <w:footnote w:type="continuationSeparator" w:id="0">
    <w:p w:rsidR="00133EE7" w:rsidRDefault="00C037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478" w:rsidRDefault="000C0AE7">
    <w:pPr>
      <w:pStyle w:val="a9"/>
      <w:framePr w:wrap="around" w:vAnchor="text" w:hAnchor="margin" w:xAlign="center" w:y="1"/>
      <w:rPr>
        <w:rStyle w:val="ae"/>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1027" type="#_x0000_t136" style="position:absolute;margin-left:0;margin-top:0;width:562.3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r w:rsidR="00C037C1">
      <w:rPr>
        <w:rStyle w:val="ae"/>
      </w:rPr>
      <w:pgNum/>
    </w:r>
  </w:p>
  <w:p w:rsidR="004F5478" w:rsidRDefault="004F5478">
    <w:pPr>
      <w:pStyle w:val="a9"/>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478" w:rsidRDefault="000C0AE7">
    <w:pPr>
      <w:pStyle w:val="a9"/>
      <w:framePr w:wrap="around" w:vAnchor="text" w:hAnchor="margin" w:xAlign="center" w:y="1"/>
      <w:rPr>
        <w:rStyle w:val="ae"/>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1026" type="#_x0000_t136" style="position:absolute;margin-left:0;margin-top:0;width:562.3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r w:rsidR="00C037C1">
      <w:rPr>
        <w:rStyle w:val="ae"/>
      </w:rPr>
      <w:fldChar w:fldCharType="begin"/>
    </w:r>
    <w:r w:rsidR="00C037C1">
      <w:rPr>
        <w:rStyle w:val="ae"/>
      </w:rPr>
      <w:instrText xml:space="preserve">PAGE  </w:instrText>
    </w:r>
    <w:r w:rsidR="00C037C1">
      <w:rPr>
        <w:rStyle w:val="ae"/>
      </w:rPr>
      <w:fldChar w:fldCharType="separate"/>
    </w:r>
    <w:r>
      <w:rPr>
        <w:rStyle w:val="ae"/>
        <w:noProof/>
      </w:rPr>
      <w:t>2</w:t>
    </w:r>
    <w:r w:rsidR="00C037C1">
      <w:rPr>
        <w:rStyle w:val="ae"/>
      </w:rPr>
      <w:fldChar w:fldCharType="end"/>
    </w:r>
  </w:p>
  <w:p w:rsidR="004F5478" w:rsidRDefault="004F5478">
    <w:pPr>
      <w:pStyle w:val="a9"/>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51" w:type="dxa"/>
      <w:tblInd w:w="-431" w:type="dxa"/>
      <w:tblLayout w:type="fixed"/>
      <w:tblLook w:val="01E0" w:firstRow="1" w:lastRow="1" w:firstColumn="1" w:lastColumn="1" w:noHBand="0" w:noVBand="0"/>
    </w:tblPr>
    <w:tblGrid>
      <w:gridCol w:w="4362"/>
      <w:gridCol w:w="2126"/>
      <w:gridCol w:w="4263"/>
    </w:tblGrid>
    <w:tr w:rsidR="004F5478" w:rsidTr="00077988">
      <w:trPr>
        <w:trHeight w:val="1348"/>
      </w:trPr>
      <w:tc>
        <w:tcPr>
          <w:tcW w:w="4362" w:type="dxa"/>
          <w:shd w:val="clear" w:color="auto" w:fill="auto"/>
        </w:tcPr>
        <w:p w:rsidR="004F5478" w:rsidRDefault="00C037C1">
          <w:pPr>
            <w:ind w:left="-284" w:right="-202"/>
            <w:jc w:val="center"/>
            <w:rPr>
              <w:b/>
              <w:noProof/>
              <w:color w:val="0099FF"/>
              <w:sz w:val="22"/>
              <w:szCs w:val="22"/>
              <w:lang w:val="kk-KZ"/>
            </w:rPr>
          </w:pPr>
          <w:r>
            <w:rPr>
              <w:b/>
              <w:noProof/>
              <w:color w:val="0099FF"/>
              <w:sz w:val="22"/>
              <w:szCs w:val="22"/>
            </w:rPr>
            <w:t>«</w:t>
          </w:r>
          <w:r>
            <w:rPr>
              <w:b/>
              <w:noProof/>
              <w:color w:val="0099FF"/>
              <w:sz w:val="22"/>
              <w:szCs w:val="22"/>
              <w:lang w:val="kk-KZ"/>
            </w:rPr>
            <w:t>ҚАЗАҚСТАН РЕСПУБЛИКАСЫНЫҢ</w:t>
          </w:r>
        </w:p>
        <w:p w:rsidR="004F5478" w:rsidRDefault="00C037C1">
          <w:pPr>
            <w:ind w:left="-284" w:right="-202"/>
            <w:jc w:val="center"/>
            <w:rPr>
              <w:b/>
              <w:noProof/>
              <w:color w:val="0099FF"/>
              <w:sz w:val="22"/>
              <w:szCs w:val="22"/>
              <w:lang w:val="kk-KZ"/>
            </w:rPr>
          </w:pPr>
          <w:r>
            <w:rPr>
              <w:b/>
              <w:noProof/>
              <w:color w:val="0099FF"/>
              <w:sz w:val="22"/>
              <w:szCs w:val="22"/>
              <w:lang w:val="kk-KZ"/>
            </w:rPr>
            <w:t>МЕМЛЕКЕТТІК ҚЫЗМЕТ</w:t>
          </w:r>
        </w:p>
        <w:p w:rsidR="004F5478" w:rsidRDefault="00C037C1">
          <w:pPr>
            <w:spacing w:line="288" w:lineRule="auto"/>
            <w:ind w:right="459"/>
            <w:jc w:val="center"/>
            <w:rPr>
              <w:b/>
              <w:color w:val="3A7298"/>
              <w:sz w:val="32"/>
              <w:szCs w:val="32"/>
              <w:lang w:val="kk-KZ"/>
            </w:rPr>
          </w:pPr>
          <w:r>
            <w:rPr>
              <w:b/>
              <w:noProof/>
              <w:color w:val="0099FF"/>
              <w:sz w:val="22"/>
              <w:szCs w:val="22"/>
              <w:lang w:val="kk-KZ"/>
            </w:rPr>
            <w:t>ІСТЕРІ АГЕНТТІГІ» МЕМЛЕКЕТТІК МЕКЕМЕСІ</w:t>
          </w:r>
        </w:p>
      </w:tc>
      <w:tc>
        <w:tcPr>
          <w:tcW w:w="2126" w:type="dxa"/>
          <w:shd w:val="clear" w:color="auto" w:fill="auto"/>
        </w:tcPr>
        <w:p w:rsidR="004F5478" w:rsidRDefault="00C037C1">
          <w:pPr>
            <w:jc w:val="center"/>
            <w:rPr>
              <w:sz w:val="22"/>
              <w:szCs w:val="22"/>
              <w:lang w:val="kk-KZ"/>
            </w:rPr>
          </w:pPr>
          <w:r>
            <w:rPr>
              <w:noProof/>
              <w:color w:val="00B0F0"/>
            </w:rPr>
            <w:drawing>
              <wp:anchor distT="0" distB="0" distL="0" distR="0" simplePos="0" relativeHeight="251656704" behindDoc="0" locked="0" layoutInCell="1" allowOverlap="1">
                <wp:simplePos x="0" y="0"/>
                <wp:positionH relativeFrom="page">
                  <wp:posOffset>213995</wp:posOffset>
                </wp:positionH>
                <wp:positionV relativeFrom="page">
                  <wp:posOffset>-43180</wp:posOffset>
                </wp:positionV>
                <wp:extent cx="950477" cy="987551"/>
                <wp:effectExtent l="0" t="0" r="0" b="0"/>
                <wp:wrapNone/>
                <wp:docPr id="3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950477" cy="987551"/>
                        </a:xfrm>
                        <a:prstGeom prst="rect">
                          <a:avLst/>
                        </a:prstGeom>
                      </pic:spPr>
                    </pic:pic>
                  </a:graphicData>
                </a:graphic>
              </wp:anchor>
            </w:drawing>
          </w:r>
        </w:p>
      </w:tc>
      <w:tc>
        <w:tcPr>
          <w:tcW w:w="4263" w:type="dxa"/>
          <w:shd w:val="clear" w:color="auto" w:fill="auto"/>
        </w:tcPr>
        <w:p w:rsidR="004F5478" w:rsidRDefault="00C037C1">
          <w:pPr>
            <w:spacing w:line="288" w:lineRule="auto"/>
            <w:jc w:val="center"/>
            <w:rPr>
              <w:b/>
              <w:color w:val="3A7298"/>
              <w:sz w:val="29"/>
              <w:szCs w:val="29"/>
              <w:lang w:val="kk-KZ"/>
            </w:rPr>
          </w:pPr>
          <w:r>
            <w:rPr>
              <w:b/>
              <w:color w:val="0099FF"/>
              <w:sz w:val="22"/>
              <w:szCs w:val="22"/>
              <w:lang w:val="kk-KZ"/>
            </w:rPr>
            <w:t xml:space="preserve">ГОСУДАРСТВЕННОЕ УЧРЕЖДЕНИЕ </w:t>
          </w:r>
          <w:r>
            <w:rPr>
              <w:b/>
              <w:color w:val="0099FF"/>
              <w:sz w:val="22"/>
              <w:szCs w:val="22"/>
            </w:rPr>
            <w:t>«АГЕНТСТВО РЕСПУБЛИКИ КАЗАХСТАН ПО ДЕЛАМ ГОСУДАРСТВЕННОЙ СЛУЖБЫ»</w:t>
          </w:r>
        </w:p>
      </w:tc>
    </w:tr>
    <w:tr w:rsidR="004F5478" w:rsidTr="00077988">
      <w:trPr>
        <w:trHeight w:val="591"/>
      </w:trPr>
      <w:tc>
        <w:tcPr>
          <w:tcW w:w="4362" w:type="dxa"/>
          <w:shd w:val="clear" w:color="auto" w:fill="auto"/>
        </w:tcPr>
        <w:p w:rsidR="004F5478" w:rsidRDefault="004F5478">
          <w:pPr>
            <w:widowControl w:val="0"/>
            <w:ind w:right="459"/>
            <w:jc w:val="center"/>
            <w:rPr>
              <w:b/>
              <w:bCs/>
              <w:color w:val="3399FF"/>
              <w:sz w:val="22"/>
              <w:szCs w:val="22"/>
            </w:rPr>
          </w:pPr>
        </w:p>
        <w:p w:rsidR="004F5478" w:rsidRDefault="00C037C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4F5478" w:rsidRDefault="004F5478">
          <w:pPr>
            <w:jc w:val="center"/>
            <w:rPr>
              <w:sz w:val="22"/>
              <w:szCs w:val="22"/>
              <w:lang w:val="kk-KZ"/>
            </w:rPr>
          </w:pPr>
        </w:p>
      </w:tc>
      <w:tc>
        <w:tcPr>
          <w:tcW w:w="4263" w:type="dxa"/>
          <w:shd w:val="clear" w:color="auto" w:fill="auto"/>
        </w:tcPr>
        <w:p w:rsidR="004F5478" w:rsidRDefault="00C037C1">
          <w:pPr>
            <w:spacing w:line="288" w:lineRule="auto"/>
            <w:jc w:val="center"/>
            <w:rPr>
              <w:b/>
              <w:bCs/>
              <w:color w:val="3399FF"/>
              <w:sz w:val="22"/>
              <w:szCs w:val="22"/>
            </w:rPr>
          </w:pPr>
          <w:r>
            <w:rPr>
              <w:noProof/>
              <w:color w:val="3399FF"/>
              <w:sz w:val="22"/>
              <w:szCs w:val="22"/>
            </w:rPr>
            <mc:AlternateContent>
              <mc:Choice Requires="wps">
                <w:drawing>
                  <wp:anchor distT="0" distB="0" distL="114300" distR="114300" simplePos="0" relativeHeight="251655680" behindDoc="0" locked="0" layoutInCell="1" hidden="0" allowOverlap="1">
                    <wp:simplePos x="0" y="0"/>
                    <wp:positionH relativeFrom="column">
                      <wp:posOffset>-3964940</wp:posOffset>
                    </wp:positionH>
                    <wp:positionV relativeFrom="page">
                      <wp:posOffset>67310</wp:posOffset>
                    </wp:positionV>
                    <wp:extent cx="6411595" cy="0"/>
                    <wp:effectExtent l="12700" t="8890" r="14605" b="10160"/>
                    <wp:wrapNone/>
                    <wp:docPr id="307"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rgbClr val="3399FF"/>
                              </a:solidFill>
                              <a:round/>
                            </a:ln>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xmlns:ve="http://schemas.openxmlformats.org/markup-compatibility/2006">
                <w:pict>
                  <v:line id="Line 26" o:spid="_x0000_s2214" style="flip:y;mso-height-percent:0;mso-height-relative:page;mso-position-vertical-relative:page;mso-width-percent:0;mso-width-relative:page;mso-wrap-distance-bottom:0;mso-wrap-distance-left:9pt;mso-wrap-distance-right:9pt;mso-wrap-distance-top:0;mso-wrap-style:square;position:absolute;visibility:visible;z-index:251659264" o:bwmode="auto" from="-312.2pt,5.3pt" to="192.65pt,5.3pt" strokecolor="#39f" strokeweight="1.25pt">
                    <v:stroke joinstyle="round"/>
                    <w10:bordertop type="single" width="10"/>
                    <w10:borderleft type="single" width="10"/>
                    <w10:borderbottom type="single" width="10"/>
                    <w10:borderright type="single" width="10"/>
                  </v:line>
                </w:pict>
              </mc:Fallback>
            </mc:AlternateContent>
          </w:r>
        </w:p>
        <w:p w:rsidR="004F5478" w:rsidRDefault="00C037C1">
          <w:pPr>
            <w:spacing w:line="288" w:lineRule="auto"/>
            <w:jc w:val="center"/>
            <w:rPr>
              <w:b/>
              <w:bCs/>
              <w:color w:val="3399FF"/>
              <w:lang w:val="kk-KZ"/>
            </w:rPr>
          </w:pPr>
          <w:r w:rsidRPr="0087566C">
            <w:rPr>
              <w:b/>
              <w:bCs/>
              <w:color w:val="3399FF"/>
              <w:sz w:val="22"/>
              <w:szCs w:val="22"/>
            </w:rPr>
            <w:t>ПРИКАЗ</w:t>
          </w:r>
        </w:p>
      </w:tc>
    </w:tr>
  </w:tbl>
  <w:p w:rsidR="004F5478" w:rsidRDefault="000C0AE7">
    <w:pPr>
      <w:pStyle w:val="a9"/>
      <w:rPr>
        <w:color w:val="3A7298"/>
        <w:sz w:val="22"/>
        <w:szCs w:val="22"/>
        <w:lang w:val="kk-KZ"/>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1025" type="#_x0000_t136" style="position:absolute;margin-left:0;margin-top:0;width:562.35pt;height:79.2pt;rotation:315;z-index:-251656704;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p w:rsidR="004F5478" w:rsidRDefault="00C037C1">
    <w:pPr>
      <w:pStyle w:val="a9"/>
      <w:rPr>
        <w:color w:val="3A7298"/>
        <w:sz w:val="22"/>
        <w:szCs w:val="22"/>
      </w:rPr>
    </w:pPr>
    <w:r>
      <w:rPr>
        <w:b/>
        <w:color w:val="3399FF"/>
        <w:sz w:val="22"/>
        <w:szCs w:val="22"/>
        <w:lang w:val="kk-KZ"/>
      </w:rPr>
      <w:t xml:space="preserve">2026 жылғы 10 тамыздағы                                                                    </w:t>
    </w:r>
    <w:r w:rsidRPr="0087566C">
      <w:rPr>
        <w:b/>
        <w:bCs/>
        <w:color w:val="3399FF"/>
        <w:sz w:val="22"/>
        <w:szCs w:val="22"/>
      </w:rPr>
      <w:t xml:space="preserve">№ 143                      </w:t>
    </w:r>
  </w:p>
  <w:p w:rsidR="004F5478" w:rsidRDefault="004F5478">
    <w:pPr>
      <w:rPr>
        <w:color w:val="3A7234"/>
        <w:sz w:val="14"/>
        <w:szCs w:val="14"/>
        <w:lang w:val="kk-KZ"/>
      </w:rPr>
    </w:pPr>
  </w:p>
  <w:p w:rsidR="004F5478" w:rsidRDefault="004F5478">
    <w:pPr>
      <w:rPr>
        <w:color w:val="3A7234"/>
        <w:sz w:val="14"/>
        <w:szCs w:val="14"/>
        <w:lang w:val="kk-KZ"/>
      </w:rPr>
    </w:pPr>
  </w:p>
  <w:p w:rsidR="004F5478" w:rsidRDefault="004F5478">
    <w:pPr>
      <w:rPr>
        <w:color w:val="3A7234"/>
        <w:sz w:val="14"/>
        <w:szCs w:val="14"/>
        <w:lang w:val="kk-KZ"/>
      </w:rPr>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E5165"/>
    <w:multiLevelType w:val="hybridMultilevel"/>
    <w:tmpl w:val="AB44D0D2"/>
    <w:lvl w:ilvl="0" w:tplc="9E080EA0">
      <w:start w:val="40"/>
      <w:numFmt w:val="decimal"/>
      <w:lvlText w:val="%1)"/>
      <w:lvlJc w:val="left"/>
      <w:pPr>
        <w:tabs>
          <w:tab w:val="num" w:pos="1720"/>
        </w:tabs>
        <w:ind w:left="1720" w:hanging="1020"/>
      </w:pPr>
      <w:rPr>
        <w:rFonts w:hint="default"/>
      </w:rPr>
    </w:lvl>
    <w:lvl w:ilvl="1" w:tplc="968C0744">
      <w:start w:val="1"/>
      <w:numFmt w:val="lowerLetter"/>
      <w:lvlText w:val="%2."/>
      <w:lvlJc w:val="left"/>
      <w:pPr>
        <w:tabs>
          <w:tab w:val="num" w:pos="1780"/>
        </w:tabs>
        <w:ind w:left="1780" w:hanging="360"/>
      </w:pPr>
    </w:lvl>
    <w:lvl w:ilvl="2" w:tplc="384409D0">
      <w:start w:val="1"/>
      <w:numFmt w:val="lowerRoman"/>
      <w:lvlText w:val="%3."/>
      <w:lvlJc w:val="right"/>
      <w:pPr>
        <w:tabs>
          <w:tab w:val="num" w:pos="2500"/>
        </w:tabs>
        <w:ind w:left="2500" w:hanging="180"/>
      </w:pPr>
    </w:lvl>
    <w:lvl w:ilvl="3" w:tplc="B3FC7FC6">
      <w:start w:val="1"/>
      <w:numFmt w:val="decimal"/>
      <w:lvlText w:val="%4."/>
      <w:lvlJc w:val="left"/>
      <w:pPr>
        <w:tabs>
          <w:tab w:val="num" w:pos="3220"/>
        </w:tabs>
        <w:ind w:left="3220" w:hanging="360"/>
      </w:pPr>
    </w:lvl>
    <w:lvl w:ilvl="4" w:tplc="3948D538">
      <w:start w:val="1"/>
      <w:numFmt w:val="lowerLetter"/>
      <w:lvlText w:val="%5."/>
      <w:lvlJc w:val="left"/>
      <w:pPr>
        <w:tabs>
          <w:tab w:val="num" w:pos="3940"/>
        </w:tabs>
        <w:ind w:left="3940" w:hanging="360"/>
      </w:pPr>
    </w:lvl>
    <w:lvl w:ilvl="5" w:tplc="4356C2B6">
      <w:start w:val="1"/>
      <w:numFmt w:val="lowerRoman"/>
      <w:lvlText w:val="%6."/>
      <w:lvlJc w:val="right"/>
      <w:pPr>
        <w:tabs>
          <w:tab w:val="num" w:pos="4660"/>
        </w:tabs>
        <w:ind w:left="4660" w:hanging="180"/>
      </w:pPr>
    </w:lvl>
    <w:lvl w:ilvl="6" w:tplc="61B264EC">
      <w:start w:val="1"/>
      <w:numFmt w:val="decimal"/>
      <w:lvlText w:val="%7."/>
      <w:lvlJc w:val="left"/>
      <w:pPr>
        <w:tabs>
          <w:tab w:val="num" w:pos="5380"/>
        </w:tabs>
        <w:ind w:left="5380" w:hanging="360"/>
      </w:pPr>
    </w:lvl>
    <w:lvl w:ilvl="7" w:tplc="113A5140">
      <w:start w:val="1"/>
      <w:numFmt w:val="lowerLetter"/>
      <w:lvlText w:val="%8."/>
      <w:lvlJc w:val="left"/>
      <w:pPr>
        <w:tabs>
          <w:tab w:val="num" w:pos="6100"/>
        </w:tabs>
        <w:ind w:left="6100" w:hanging="360"/>
      </w:pPr>
    </w:lvl>
    <w:lvl w:ilvl="8" w:tplc="6D6AFEEA">
      <w:start w:val="1"/>
      <w:numFmt w:val="lowerRoman"/>
      <w:lvlText w:val="%9."/>
      <w:lvlJc w:val="right"/>
      <w:pPr>
        <w:tabs>
          <w:tab w:val="num" w:pos="6820"/>
        </w:tabs>
        <w:ind w:left="6820" w:hanging="180"/>
      </w:pPr>
    </w:lvl>
  </w:abstractNum>
  <w:abstractNum w:abstractNumId="1" w15:restartNumberingAfterBreak="0">
    <w:nsid w:val="2AD60947"/>
    <w:multiLevelType w:val="hybridMultilevel"/>
    <w:tmpl w:val="4B3EDA14"/>
    <w:lvl w:ilvl="0" w:tplc="D77655F8">
      <w:start w:val="1"/>
      <w:numFmt w:val="decimal"/>
      <w:lvlText w:val="%1."/>
      <w:lvlJc w:val="left"/>
      <w:pPr>
        <w:tabs>
          <w:tab w:val="num" w:pos="1669"/>
        </w:tabs>
        <w:ind w:left="1669" w:hanging="360"/>
      </w:pPr>
    </w:lvl>
    <w:lvl w:ilvl="1" w:tplc="8BCA54E6">
      <w:start w:val="1"/>
      <w:numFmt w:val="lowerLetter"/>
      <w:lvlText w:val="%2."/>
      <w:lvlJc w:val="left"/>
      <w:pPr>
        <w:tabs>
          <w:tab w:val="num" w:pos="2389"/>
        </w:tabs>
        <w:ind w:left="2389" w:hanging="360"/>
      </w:pPr>
    </w:lvl>
    <w:lvl w:ilvl="2" w:tplc="93849284">
      <w:start w:val="1"/>
      <w:numFmt w:val="lowerRoman"/>
      <w:lvlText w:val="%3."/>
      <w:lvlJc w:val="right"/>
      <w:pPr>
        <w:tabs>
          <w:tab w:val="num" w:pos="3109"/>
        </w:tabs>
        <w:ind w:left="3109" w:hanging="180"/>
      </w:pPr>
    </w:lvl>
    <w:lvl w:ilvl="3" w:tplc="568494BC">
      <w:start w:val="1"/>
      <w:numFmt w:val="decimal"/>
      <w:lvlText w:val="%4."/>
      <w:lvlJc w:val="left"/>
      <w:pPr>
        <w:tabs>
          <w:tab w:val="num" w:pos="3829"/>
        </w:tabs>
        <w:ind w:left="3829" w:hanging="360"/>
      </w:pPr>
    </w:lvl>
    <w:lvl w:ilvl="4" w:tplc="9566EA68">
      <w:start w:val="1"/>
      <w:numFmt w:val="lowerLetter"/>
      <w:lvlText w:val="%5."/>
      <w:lvlJc w:val="left"/>
      <w:pPr>
        <w:tabs>
          <w:tab w:val="num" w:pos="4549"/>
        </w:tabs>
        <w:ind w:left="4549" w:hanging="360"/>
      </w:pPr>
    </w:lvl>
    <w:lvl w:ilvl="5" w:tplc="5436269C">
      <w:start w:val="1"/>
      <w:numFmt w:val="lowerRoman"/>
      <w:lvlText w:val="%6."/>
      <w:lvlJc w:val="right"/>
      <w:pPr>
        <w:tabs>
          <w:tab w:val="num" w:pos="5269"/>
        </w:tabs>
        <w:ind w:left="5269" w:hanging="180"/>
      </w:pPr>
    </w:lvl>
    <w:lvl w:ilvl="6" w:tplc="868653F4">
      <w:start w:val="1"/>
      <w:numFmt w:val="decimal"/>
      <w:lvlText w:val="%7."/>
      <w:lvlJc w:val="left"/>
      <w:pPr>
        <w:tabs>
          <w:tab w:val="num" w:pos="5989"/>
        </w:tabs>
        <w:ind w:left="5989" w:hanging="360"/>
      </w:pPr>
    </w:lvl>
    <w:lvl w:ilvl="7" w:tplc="31CCB900">
      <w:start w:val="1"/>
      <w:numFmt w:val="lowerLetter"/>
      <w:lvlText w:val="%8."/>
      <w:lvlJc w:val="left"/>
      <w:pPr>
        <w:tabs>
          <w:tab w:val="num" w:pos="6709"/>
        </w:tabs>
        <w:ind w:left="6709" w:hanging="360"/>
      </w:pPr>
    </w:lvl>
    <w:lvl w:ilvl="8" w:tplc="BAB09E04">
      <w:start w:val="1"/>
      <w:numFmt w:val="lowerRoman"/>
      <w:lvlText w:val="%9."/>
      <w:lvlJc w:val="right"/>
      <w:pPr>
        <w:tabs>
          <w:tab w:val="num" w:pos="7429"/>
        </w:tabs>
        <w:ind w:left="7429" w:hanging="180"/>
      </w:pPr>
    </w:lvl>
  </w:abstractNum>
  <w:abstractNum w:abstractNumId="2" w15:restartNumberingAfterBreak="0">
    <w:nsid w:val="310F3AAE"/>
    <w:multiLevelType w:val="multilevel"/>
    <w:tmpl w:val="E1E2509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3C1C3625"/>
    <w:multiLevelType w:val="multilevel"/>
    <w:tmpl w:val="D70CA0D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773466F5"/>
    <w:multiLevelType w:val="hybridMultilevel"/>
    <w:tmpl w:val="19AAF388"/>
    <w:lvl w:ilvl="0" w:tplc="631ECB5A">
      <w:start w:val="1"/>
      <w:numFmt w:val="decimal"/>
      <w:lvlText w:val="%1."/>
      <w:lvlJc w:val="left"/>
      <w:pPr>
        <w:ind w:left="1065" w:hanging="360"/>
      </w:pPr>
      <w:rPr>
        <w:rFonts w:hint="default"/>
      </w:rPr>
    </w:lvl>
    <w:lvl w:ilvl="1" w:tplc="B406DCA0">
      <w:start w:val="1"/>
      <w:numFmt w:val="lowerLetter"/>
      <w:lvlText w:val="%2."/>
      <w:lvlJc w:val="left"/>
      <w:pPr>
        <w:ind w:left="1785" w:hanging="360"/>
      </w:pPr>
    </w:lvl>
    <w:lvl w:ilvl="2" w:tplc="877C3116">
      <w:start w:val="1"/>
      <w:numFmt w:val="lowerRoman"/>
      <w:lvlText w:val="%3."/>
      <w:lvlJc w:val="right"/>
      <w:pPr>
        <w:ind w:left="2505" w:hanging="180"/>
      </w:pPr>
    </w:lvl>
    <w:lvl w:ilvl="3" w:tplc="6276AC5A">
      <w:start w:val="1"/>
      <w:numFmt w:val="decimal"/>
      <w:lvlText w:val="%4."/>
      <w:lvlJc w:val="left"/>
      <w:pPr>
        <w:ind w:left="3225" w:hanging="360"/>
      </w:pPr>
    </w:lvl>
    <w:lvl w:ilvl="4" w:tplc="9FE83158">
      <w:start w:val="1"/>
      <w:numFmt w:val="lowerLetter"/>
      <w:lvlText w:val="%5."/>
      <w:lvlJc w:val="left"/>
      <w:pPr>
        <w:ind w:left="3945" w:hanging="360"/>
      </w:pPr>
    </w:lvl>
    <w:lvl w:ilvl="5" w:tplc="5338E348">
      <w:start w:val="1"/>
      <w:numFmt w:val="lowerRoman"/>
      <w:lvlText w:val="%6."/>
      <w:lvlJc w:val="right"/>
      <w:pPr>
        <w:ind w:left="4665" w:hanging="180"/>
      </w:pPr>
    </w:lvl>
    <w:lvl w:ilvl="6" w:tplc="EAC87BD0">
      <w:start w:val="1"/>
      <w:numFmt w:val="decimal"/>
      <w:lvlText w:val="%7."/>
      <w:lvlJc w:val="left"/>
      <w:pPr>
        <w:ind w:left="5385" w:hanging="360"/>
      </w:pPr>
    </w:lvl>
    <w:lvl w:ilvl="7" w:tplc="3788E706">
      <w:start w:val="1"/>
      <w:numFmt w:val="lowerLetter"/>
      <w:lvlText w:val="%8."/>
      <w:lvlJc w:val="left"/>
      <w:pPr>
        <w:ind w:left="6105" w:hanging="360"/>
      </w:pPr>
    </w:lvl>
    <w:lvl w:ilvl="8" w:tplc="7186807A">
      <w:start w:val="1"/>
      <w:numFmt w:val="lowerRoman"/>
      <w:lvlText w:val="%9."/>
      <w:lvlJc w:val="right"/>
      <w:pPr>
        <w:ind w:left="6825"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478"/>
    <w:rsid w:val="000C0AE7"/>
    <w:rsid w:val="00133EE7"/>
    <w:rsid w:val="004F5478"/>
    <w:rsid w:val="00C037C1"/>
    <w:rsid w:val="00C60DEC"/>
    <w:rsid w:val="00D17071"/>
    <w:rsid w:val="00DE766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6F1E8"/>
  <w15:docId w15:val="{28AF6596-4DAE-4A17-AA11-224C243D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Знак_0"/>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3">
    <w:name w:val="Body Text Indent"/>
    <w:basedOn w:val="a"/>
    <w:rsid w:val="00A47D62"/>
    <w:pPr>
      <w:overflowPunct/>
      <w:autoSpaceDE/>
      <w:autoSpaceDN/>
      <w:adjustRightInd/>
      <w:ind w:firstLine="1122"/>
      <w:jc w:val="both"/>
    </w:pPr>
    <w:rPr>
      <w:sz w:val="24"/>
      <w:szCs w:val="24"/>
      <w:lang w:val="kk-KZ"/>
    </w:rPr>
  </w:style>
  <w:style w:type="paragraph" w:styleId="a4">
    <w:name w:val="Title"/>
    <w:basedOn w:val="a"/>
    <w:qFormat/>
    <w:rsid w:val="00A47D62"/>
    <w:pPr>
      <w:overflowPunct/>
      <w:autoSpaceDE/>
      <w:autoSpaceDN/>
      <w:adjustRightInd/>
      <w:jc w:val="center"/>
    </w:pPr>
    <w:rPr>
      <w:sz w:val="28"/>
      <w:szCs w:val="24"/>
    </w:rPr>
  </w:style>
  <w:style w:type="paragraph" w:styleId="a5">
    <w:name w:val="Subtitle"/>
    <w:basedOn w:val="a"/>
    <w:link w:val="a6"/>
    <w:qFormat/>
    <w:rsid w:val="00A47D62"/>
    <w:pPr>
      <w:overflowPunct/>
      <w:autoSpaceDE/>
      <w:autoSpaceDN/>
      <w:adjustRightInd/>
      <w:ind w:firstLine="709"/>
      <w:jc w:val="both"/>
    </w:pPr>
    <w:rPr>
      <w:sz w:val="28"/>
      <w:szCs w:val="24"/>
    </w:rPr>
  </w:style>
  <w:style w:type="paragraph" w:styleId="a7">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6">
    <w:name w:val="Подзаголовок Знак"/>
    <w:link w:val="a5"/>
    <w:rsid w:val="00A47D62"/>
    <w:rPr>
      <w:sz w:val="28"/>
      <w:szCs w:val="24"/>
      <w:lang w:val="ru-RU" w:eastAsia="ru-RU" w:bidi="ar-SA"/>
    </w:rPr>
  </w:style>
  <w:style w:type="table" w:styleId="a8">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10">
    <w:name w:val="Знак_1"/>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a">
    <w:name w:val="Hyperlink"/>
    <w:rsid w:val="0023374B"/>
    <w:rPr>
      <w:rFonts w:ascii="Times New Roman" w:hAnsi="Times New Roman" w:cs="Times New Roman" w:hint="default"/>
      <w:color w:val="333399"/>
      <w:u w:val="single"/>
    </w:rPr>
  </w:style>
  <w:style w:type="paragraph" w:customStyle="1" w:styleId="ab">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c">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d">
    <w:name w:val="Normal (Web)"/>
    <w:basedOn w:val="a"/>
    <w:rsid w:val="00364E0B"/>
    <w:pPr>
      <w:overflowPunct/>
      <w:autoSpaceDE/>
      <w:autoSpaceDN/>
      <w:adjustRightInd/>
      <w:spacing w:before="100" w:beforeAutospacing="1" w:after="100" w:afterAutospacing="1"/>
    </w:pPr>
    <w:rPr>
      <w:sz w:val="24"/>
      <w:szCs w:val="24"/>
    </w:rPr>
  </w:style>
  <w:style w:type="character" w:styleId="ae">
    <w:name w:val="page number"/>
    <w:basedOn w:val="a0"/>
    <w:rsid w:val="00BE78CA"/>
  </w:style>
  <w:style w:type="character" w:styleId="af">
    <w:name w:val="Strong"/>
    <w:qFormat/>
    <w:rsid w:val="007111E8"/>
    <w:rPr>
      <w:b/>
      <w:bCs/>
    </w:rPr>
  </w:style>
  <w:style w:type="paragraph" w:styleId="af0">
    <w:name w:val="footer"/>
    <w:basedOn w:val="a"/>
    <w:link w:val="af1"/>
    <w:rsid w:val="004726FE"/>
    <w:pPr>
      <w:tabs>
        <w:tab w:val="center" w:pos="4677"/>
        <w:tab w:val="right" w:pos="9355"/>
      </w:tabs>
    </w:pPr>
  </w:style>
  <w:style w:type="character" w:customStyle="1" w:styleId="af1">
    <w:name w:val="Нижний колонтитул Знак"/>
    <w:basedOn w:val="a0"/>
    <w:link w:val="af0"/>
    <w:rsid w:val="004726FE"/>
  </w:style>
  <w:style w:type="paragraph" w:customStyle="1" w:styleId="21">
    <w:name w:val="Знак_2"/>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
    <w:name w:val="Знак_3"/>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2">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3038">
      <w:marLeft w:val="0"/>
      <w:marRight w:val="0"/>
      <w:marTop w:val="0"/>
      <w:marBottom w:val="0"/>
      <w:divBdr>
        <w:top w:val="none" w:sz="0" w:space="0" w:color="auto"/>
        <w:left w:val="none" w:sz="0" w:space="0" w:color="auto"/>
        <w:bottom w:val="none" w:sz="0" w:space="0" w:color="auto"/>
        <w:right w:val="none" w:sz="0" w:space="0" w:color="auto"/>
      </w:divBdr>
    </w:div>
    <w:div w:id="574322211">
      <w:marLeft w:val="0"/>
      <w:marRight w:val="0"/>
      <w:marTop w:val="0"/>
      <w:marBottom w:val="0"/>
      <w:divBdr>
        <w:top w:val="none" w:sz="0" w:space="0" w:color="auto"/>
        <w:left w:val="none" w:sz="0" w:space="0" w:color="auto"/>
        <w:bottom w:val="none" w:sz="0" w:space="0" w:color="auto"/>
        <w:right w:val="none" w:sz="0" w:space="0" w:color="auto"/>
      </w:divBdr>
    </w:div>
    <w:div w:id="785733947">
      <w:marLeft w:val="0"/>
      <w:marRight w:val="0"/>
      <w:marTop w:val="0"/>
      <w:marBottom w:val="0"/>
      <w:divBdr>
        <w:top w:val="none" w:sz="0" w:space="0" w:color="auto"/>
        <w:left w:val="none" w:sz="0" w:space="0" w:color="auto"/>
        <w:bottom w:val="none" w:sz="0" w:space="0" w:color="auto"/>
        <w:right w:val="none" w:sz="0" w:space="0" w:color="auto"/>
      </w:divBdr>
    </w:div>
    <w:div w:id="1472626188">
      <w:marLeft w:val="0"/>
      <w:marRight w:val="0"/>
      <w:marTop w:val="0"/>
      <w:marBottom w:val="0"/>
      <w:divBdr>
        <w:top w:val="none" w:sz="0" w:space="0" w:color="auto"/>
        <w:left w:val="none" w:sz="0" w:space="0" w:color="auto"/>
        <w:bottom w:val="none" w:sz="0" w:space="0" w:color="auto"/>
        <w:right w:val="none" w:sz="0" w:space="0" w:color="auto"/>
      </w:divBdr>
    </w:div>
    <w:div w:id="1587616882">
      <w:marLeft w:val="0"/>
      <w:marRight w:val="0"/>
      <w:marTop w:val="0"/>
      <w:marBottom w:val="0"/>
      <w:divBdr>
        <w:top w:val="none" w:sz="0" w:space="0" w:color="auto"/>
        <w:left w:val="none" w:sz="0" w:space="0" w:color="auto"/>
        <w:bottom w:val="none" w:sz="0" w:space="0" w:color="auto"/>
        <w:right w:val="none" w:sz="0" w:space="0" w:color="auto"/>
      </w:divBdr>
    </w:div>
    <w:div w:id="1644888438">
      <w:marLeft w:val="0"/>
      <w:marRight w:val="0"/>
      <w:marTop w:val="0"/>
      <w:marBottom w:val="0"/>
      <w:divBdr>
        <w:top w:val="none" w:sz="0" w:space="0" w:color="auto"/>
        <w:left w:val="none" w:sz="0" w:space="0" w:color="auto"/>
        <w:bottom w:val="none" w:sz="0" w:space="0" w:color="auto"/>
        <w:right w:val="none" w:sz="0" w:space="0" w:color="auto"/>
      </w:divBdr>
    </w:div>
    <w:div w:id="1842575027">
      <w:marLeft w:val="0"/>
      <w:marRight w:val="0"/>
      <w:marTop w:val="0"/>
      <w:marBottom w:val="0"/>
      <w:divBdr>
        <w:top w:val="none" w:sz="0" w:space="0" w:color="auto"/>
        <w:left w:val="none" w:sz="0" w:space="0" w:color="auto"/>
        <w:bottom w:val="none" w:sz="0" w:space="0" w:color="auto"/>
        <w:right w:val="none" w:sz="0" w:space="0" w:color="auto"/>
      </w:divBdr>
    </w:div>
    <w:div w:id="20705697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schemas.openxmlformats.org/officeDocument/2006/extended-properties" xmlns:vt="http://schemas.openxmlformats.org/officeDocument/2006/docPropsVTypes">
  <Template>Normal</Template>
  <TotalTime>15</TotalTime>
  <Pages>2</Pages>
  <Words>471</Words>
  <Characters>3950</Characters>
  <Application>Microsoft Office Word</Application>
  <DocSecurity>0</DocSecurity>
  <Lines>32</Lines>
  <Paragraphs>8</Paragraphs>
  <ScaleCrop>false</ScaleCrop>
  <HeadingPairs>
    <vt:vector baseType="variant" size="2">
      <vt:variant>
        <vt:lpstr>Название</vt:lpstr>
      </vt:variant>
      <vt:variant>
        <vt:i4>1</vt:i4>
      </vt:variant>
    </vt:vector>
  </HeadingPairs>
  <TitlesOfParts>
    <vt:vector baseType="lpstr" size="1">
      <vt:lpstr>ЌАЗАЌСТАН</vt:lpstr>
    </vt:vector>
  </TitlesOfParts>
  <Company>АО НИТ</Company>
  <LinksUpToDate>false</LinksUpToDate>
  <CharactersWithSpaces>4413</CharactersWithSpaces>
  <SharedDoc>false</SharedDoc>
  <HyperlinksChanged>false</HyperlinksChanged>
  <AppVersion>15.0000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2018-09-21T12:01:00Z</dcterms:created>
  <dc:creator>user</dc:creator>
  <lastModifiedBy>user</lastModifiedBy>
  <dcterms:modified xsi:type="dcterms:W3CDTF">2026-08-03T06:03:00Z</dcterms:modified>
  <revision>35</revision>
  <dc:title>ЌАЗАЌСТАН</dc:title>
</coreProperties>
</file>

<file path=customXml/itemProps1.xml><?xml version="1.0" encoding="utf-8"?>
<ds:datastoreItem xmlns:ds="http://schemas.openxmlformats.org/officeDocument/2006/customXml" ds:itemID="{650E1F5B-3193-4B19-81A8-A24647A10EAB}">
  <ds:schemaRefs/>
</ds:datastoreItem>
</file>

<file path=customXml/itemProps2.xml><?xml version="1.0" encoding="utf-8"?>
<ds:datastoreItem xmlns:ds="http://schemas.openxmlformats.org/officeDocument/2006/customXml" ds:itemID="{F5D2BE96-D2D8-4BA6-BCE8-C5D1469BB3E4}">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668</Words>
  <Characters>3812</Characters>
  <Application>Microsoft Office Word</Application>
  <DocSecurity>0</DocSecurity>
  <Lines>31</Lines>
  <Paragraphs>8</Paragraphs>
  <ScaleCrop>false</ScaleCrop>
  <Company>АО НИТ</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Муглиев Жанбулат Бейбитович</cp:lastModifiedBy>
  <cp:revision>40</cp:revision>
  <dcterms:created xsi:type="dcterms:W3CDTF">2018-09-21T12:01:00Z</dcterms:created>
  <dcterms:modified xsi:type="dcterms:W3CDTF">2026-08-11T13:12:00Z</dcterms:modified>
</cp:coreProperties>
</file>