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3" w:rsidRPr="00DF32C3" w:rsidRDefault="00DF32C3" w:rsidP="00DF32C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Объявление о проведении закупа </w:t>
      </w:r>
      <w:proofErr w:type="spellStart"/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лекарственныхсредств</w:t>
      </w:r>
      <w:proofErr w:type="spellEnd"/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медицинских </w:t>
      </w:r>
      <w:proofErr w:type="spellStart"/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изделий</w:t>
      </w:r>
      <w:proofErr w:type="gramStart"/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,ф</w:t>
      </w:r>
      <w:proofErr w:type="gramEnd"/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армацевтических</w:t>
      </w:r>
      <w:proofErr w:type="spellEnd"/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услуг способом запроса ценовых предложений от 15</w:t>
      </w:r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.03.20</w:t>
      </w:r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</w:t>
      </w:r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г.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Наименование и место нахождения Заказчика/организатора закупок: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DF32C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Заказчик: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КГП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ПХВ  «Городская поликлиника №14» УЗ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БИН – 990840001447.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Индекс: 050047,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Алатауский район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 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В.Бенберина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КГП на ПХВ «Городская поликлиника №14</w:t>
      </w:r>
      <w:r w:rsidRPr="00DF32C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» УЗ 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согласно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Правила).</w:t>
      </w:r>
      <w:proofErr w:type="gramEnd"/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Международные непатентованные наименования закупаемых 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лекарственных средств, медицинских изделий и специализированных лечебных продуктов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объем закупа, сумма, выделенная для закупа по каждому товару, указаны в </w:t>
      </w:r>
      <w:r w:rsidRPr="00DF32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Приложении 1, 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являющейся неотъемлемой частью настоящего объявления</w:t>
      </w:r>
      <w:r w:rsidRPr="00DF32C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F32C3" w:rsidRPr="00DF32C3" w:rsidRDefault="00DF32C3" w:rsidP="00DF32C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Место поставки товара: КГП на ПХВ  «Городская поликлиника №14» УЗ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лматы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адрес: 050047,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Алатауский район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ул.В.Бенберина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-Ценовые предложения потенциальных поставщиков, запечатанные в конверты, представляются по адресу Организатора: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 на ПХВ  «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Городская поликлиника №14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» УЗ 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г.Алматы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 адрес: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0500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47, 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г.Алматы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Алатауский район 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мкр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Айгерим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ул.В.Бенберина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22. 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- Окончательный срок приема заявок: 10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часов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 мин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15 марта 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22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года (режим работы с 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ч.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0мин. до 1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ч.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 мин за исключением выходных и праздничных дней; обеденный перерыв с 13 ч.00 мин. до 14 ч. 00 мин.).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DF32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вскрытия конвертов с ценовыми предложениями потенциальных поставщиков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10 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 00 мин. 24</w:t>
      </w:r>
      <w:r w:rsidRPr="00DF32C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марта2022 года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место вскрытия конвертов: 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050047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г.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 </w:t>
      </w: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Алатауский район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мкр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Айгерим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ул.В.Бенберина</w:t>
      </w:r>
      <w:proofErr w:type="spellEnd"/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22. 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должен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содерж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орфанных</w:t>
      </w:r>
      <w:proofErr w:type="spell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орфанных</w:t>
      </w:r>
      <w:proofErr w:type="spell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2) соответствие характеристики или технической спецификации условиям объявления или приглашения 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</w:t>
      </w:r>
      <w:proofErr w:type="gram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закуп.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При этом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3) </w:t>
      </w:r>
      <w:proofErr w:type="spell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непревышение</w:t>
      </w:r>
      <w:proofErr w:type="spell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</w:t>
      </w: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6) срок годности лекарственных средств и медицинских изделий на дату поставки поставщиком заказчику составляет: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пятидесяти процентов от указанного срока годности на упаковке (при сроке годности менее двух лет);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двенадцати месяцев от указанного срока годности на упаковке (при сроке годности два года и более);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</w:t>
      </w: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менее двенадцати месяцев при последующих поставках в течение финансового года;</w:t>
      </w:r>
      <w:proofErr w:type="gramEnd"/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тридцати процентов от срока годности, указанного на упаковке (при сроке годности менее двух лет);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восьми месяцев от указанного срока годности на упаковке (при сроке годности два года и более);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9) срок годности вакцин на дату поставки единым дистрибьютором заказчику составляет: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не 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менее сорока процентов</w:t>
      </w:r>
      <w:proofErr w:type="gram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не менее десяти месяцев от указанного срока годности на упаковке (при сроке годности два года и более);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11) новизна медицинской техники, ее </w:t>
      </w:r>
      <w:proofErr w:type="spell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неиспользованность</w:t>
      </w:r>
      <w:proofErr w:type="spell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Отсутствие необходимости внесения медицинской 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Казахстан </w:t>
      </w: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подтверждается в соответствии с законодательством Республики Казахстан об обеспечении единства измерений;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13) соблюдение количества, качества и сроков поставки или оказания фармацевтической услуги условиям договора.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      19. </w:t>
      </w:r>
      <w:proofErr w:type="gramStart"/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Требования, предусмотренные подпунктами 4), 5), 6), 7), 8), 9), 10), 11), 12) и 13) пункта 18 настоящих Правил, подтверждаются поставщиком при исполнении договора поставки или закупа.</w:t>
      </w:r>
      <w:proofErr w:type="gramEnd"/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DF32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F32C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DF32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F32C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DF32C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DF32C3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П</w:t>
      </w:r>
      <w:proofErr w:type="spellStart"/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eastAsia="ru-RU"/>
        </w:rPr>
        <w:t>ротокол</w:t>
      </w:r>
      <w:proofErr w:type="spellEnd"/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eastAsia="ru-RU"/>
        </w:rPr>
        <w:t xml:space="preserve"> итогов </w:t>
      </w:r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kk-KZ" w:eastAsia="ru-RU"/>
        </w:rPr>
        <w:t>составляется </w:t>
      </w:r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eastAsia="ru-RU"/>
        </w:rPr>
        <w:t>в течени</w:t>
      </w:r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val="kk-KZ" w:eastAsia="ru-RU"/>
        </w:rPr>
        <w:t>и</w:t>
      </w:r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eastAsia="ru-RU"/>
        </w:rPr>
        <w:t xml:space="preserve"> десяти календарных дней с даты завершения приема ценовых </w:t>
      </w:r>
      <w:proofErr w:type="spellStart"/>
      <w:r w:rsidRPr="00DF32C3">
        <w:rPr>
          <w:rFonts w:ascii="Tahoma" w:eastAsia="Times New Roman" w:hAnsi="Tahoma" w:cs="Tahoma"/>
          <w:color w:val="333333"/>
          <w:spacing w:val="2"/>
          <w:sz w:val="18"/>
          <w:szCs w:val="18"/>
          <w:shd w:val="clear" w:color="auto" w:fill="FFFFFF"/>
          <w:lang w:eastAsia="ru-RU"/>
        </w:rPr>
        <w:t>предложений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и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 xml:space="preserve"> размещается 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интернет-ресурсе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организатора закупок 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www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gkp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14.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kz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Уполномоченный представитель организатора закупок: 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Маманова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М.М.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,бухгалтер по 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гос.закупу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тел: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 (727)297-60-95,</w:t>
      </w:r>
      <w:r w:rsidRPr="00DF32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e-mail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 </w:t>
      </w:r>
      <w:proofErr w:type="spellStart"/>
      <w:r w:rsidRPr="00DF32C3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gp</w:t>
      </w:r>
      <w:proofErr w:type="spellEnd"/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_14_1</w:t>
      </w:r>
      <w:hyperlink r:id="rId4" w:history="1">
        <w:r w:rsidRPr="00DF32C3">
          <w:rPr>
            <w:rFonts w:ascii="Tahoma" w:eastAsia="Times New Roman" w:hAnsi="Tahoma" w:cs="Tahoma"/>
            <w:color w:val="1B57B1"/>
            <w:sz w:val="18"/>
            <w:lang w:eastAsia="ru-RU"/>
          </w:rPr>
          <w:t>@</w:t>
        </w:r>
        <w:r w:rsidRPr="00DF32C3">
          <w:rPr>
            <w:rFonts w:ascii="Tahoma" w:eastAsia="Times New Roman" w:hAnsi="Tahoma" w:cs="Tahoma"/>
            <w:color w:val="1B57B1"/>
            <w:sz w:val="18"/>
            <w:lang w:val="en-US" w:eastAsia="ru-RU"/>
          </w:rPr>
          <w:t>mail</w:t>
        </w:r>
        <w:r w:rsidRPr="00DF32C3">
          <w:rPr>
            <w:rFonts w:ascii="Tahoma" w:eastAsia="Times New Roman" w:hAnsi="Tahoma" w:cs="Tahoma"/>
            <w:color w:val="1B57B1"/>
            <w:sz w:val="18"/>
            <w:lang w:eastAsia="ru-RU"/>
          </w:rPr>
          <w:t>.</w:t>
        </w:r>
        <w:proofErr w:type="spellStart"/>
        <w:r w:rsidRPr="00DF32C3">
          <w:rPr>
            <w:rFonts w:ascii="Tahoma" w:eastAsia="Times New Roman" w:hAnsi="Tahoma" w:cs="Tahoma"/>
            <w:color w:val="1B57B1"/>
            <w:sz w:val="18"/>
            <w:lang w:val="en-US" w:eastAsia="ru-RU"/>
          </w:rPr>
          <w:t>ru</w:t>
        </w:r>
        <w:proofErr w:type="spellEnd"/>
      </w:hyperlink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pacing w:before="100" w:beforeAutospacing="1" w:after="0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Приложение №1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2573"/>
        <w:gridCol w:w="1409"/>
        <w:gridCol w:w="1620"/>
        <w:gridCol w:w="1587"/>
        <w:gridCol w:w="1684"/>
      </w:tblGrid>
      <w:tr w:rsidR="00DF32C3" w:rsidRPr="00DF32C3" w:rsidTr="00DF32C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торговое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proofErr w:type="gramStart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gramStart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F3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Ацесоль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400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4222,40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 мг шипучие таблетки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23 482,50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мг шипучие таблетки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10 140,00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Теноксикам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мг №3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</w:t>
            </w: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866,93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130 039,50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Вазофикс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15 000</w:t>
            </w: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Вазофикс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для инъекций 5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17 205,00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ВМС (</w:t>
            </w: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Юнно-Био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Т- образный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Бриллиантовый зеленый 1% - 20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2 143,00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5% 250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10 228,40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Дроспиренон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3,0+ </w:t>
            </w: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этинилэтрадиол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0,03 мг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386 064,00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268 424,00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Левокарнитин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1г/10мл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730 900,00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Левокарнитин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1г/5мл №5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899 400,00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Дезогестрол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0,075 мг №28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411 656,00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Лансопразол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30мг №28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882 000,00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мг №14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227 584,00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250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77 130,00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100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67 000,00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Пентоксифилин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5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61 752,00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 200мг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/кап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154 820,00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Тиамина гидрохлорид 5% 1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16 470,00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 0,25%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6197,10</w:t>
            </w:r>
          </w:p>
        </w:tc>
      </w:tr>
      <w:tr w:rsidR="00DF32C3" w:rsidRPr="00DF32C3" w:rsidTr="00DF32C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5%  10 мл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C3" w:rsidRPr="00DF32C3" w:rsidRDefault="00DF32C3" w:rsidP="00DF32C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1483,20</w:t>
            </w:r>
          </w:p>
        </w:tc>
      </w:tr>
    </w:tbl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000000"/>
          <w:sz w:val="18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DF32C3" w:rsidRPr="00DF32C3" w:rsidRDefault="00DF32C3" w:rsidP="00DF32C3">
      <w:pPr>
        <w:shd w:val="clear" w:color="auto" w:fill="FFFFFF"/>
        <w:spacing w:after="0" w:line="274" w:lineRule="atLeast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F32C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DF32C3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1.</w:t>
      </w:r>
    </w:p>
    <w:p w:rsidR="00210CB7" w:rsidRPr="00DF32C3" w:rsidRDefault="00210CB7" w:rsidP="00DF32C3"/>
    <w:sectPr w:rsidR="00210CB7" w:rsidRPr="00DF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B7"/>
    <w:rsid w:val="00210CB7"/>
    <w:rsid w:val="00D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CB7"/>
    <w:rPr>
      <w:b/>
      <w:bCs/>
    </w:rPr>
  </w:style>
  <w:style w:type="paragraph" w:styleId="a5">
    <w:name w:val="No Spacing"/>
    <w:basedOn w:val="a"/>
    <w:uiPriority w:val="1"/>
    <w:qFormat/>
    <w:rsid w:val="002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CB7"/>
  </w:style>
  <w:style w:type="character" w:customStyle="1" w:styleId="s1">
    <w:name w:val="s1"/>
    <w:basedOn w:val="a0"/>
    <w:rsid w:val="00DF32C3"/>
  </w:style>
  <w:style w:type="character" w:customStyle="1" w:styleId="s0">
    <w:name w:val="s0"/>
    <w:basedOn w:val="a0"/>
    <w:rsid w:val="00DF32C3"/>
  </w:style>
  <w:style w:type="character" w:styleId="a6">
    <w:name w:val="Hyperlink"/>
    <w:basedOn w:val="a0"/>
    <w:uiPriority w:val="99"/>
    <w:semiHidden/>
    <w:unhideWhenUsed/>
    <w:rsid w:val="00DF32C3"/>
    <w:rPr>
      <w:color w:val="0000FF"/>
      <w:u w:val="single"/>
    </w:rPr>
  </w:style>
  <w:style w:type="character" w:styleId="a7">
    <w:name w:val="Emphasis"/>
    <w:basedOn w:val="a0"/>
    <w:uiPriority w:val="20"/>
    <w:qFormat/>
    <w:rsid w:val="00DF3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erakv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RM-IT</dc:creator>
  <cp:lastModifiedBy>RM-IT</cp:lastModifiedBy>
  <cp:revision>2</cp:revision>
  <dcterms:created xsi:type="dcterms:W3CDTF">2024-02-13T10:40:00Z</dcterms:created>
  <dcterms:modified xsi:type="dcterms:W3CDTF">2024-02-13T10:45:00Z</dcterms:modified>
</cp:coreProperties>
</file>